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9C" w:rsidRDefault="00C35F9C" w:rsidP="00C35F9C">
      <w:pPr>
        <w:spacing w:after="0" w:line="360" w:lineRule="auto"/>
        <w:jc w:val="center"/>
        <w:rPr>
          <w:b/>
          <w:lang w:val="en-US"/>
        </w:rPr>
      </w:pPr>
      <w:r w:rsidRPr="00C35F9C">
        <w:rPr>
          <w:b/>
          <w:lang w:val="en-US"/>
        </w:rPr>
        <w:t>Reinforcing intonation: A gestural approach</w:t>
      </w:r>
      <w:r w:rsidR="00F07A04">
        <w:rPr>
          <w:b/>
          <w:lang w:val="en-US"/>
        </w:rPr>
        <w:t xml:space="preserve"> (Ignite session at </w:t>
      </w:r>
      <w:proofErr w:type="spellStart"/>
      <w:r w:rsidR="00F07A04">
        <w:rPr>
          <w:b/>
          <w:lang w:val="en-US"/>
        </w:rPr>
        <w:t>Caspslap</w:t>
      </w:r>
      <w:proofErr w:type="spellEnd"/>
      <w:r w:rsidR="00F07A04">
        <w:rPr>
          <w:b/>
          <w:lang w:val="en-US"/>
        </w:rPr>
        <w:t xml:space="preserve"> 2018)</w:t>
      </w:r>
    </w:p>
    <w:p w:rsidR="00C35F9C" w:rsidRDefault="00C35F9C" w:rsidP="004A708C">
      <w:pPr>
        <w:spacing w:after="0" w:line="360" w:lineRule="auto"/>
        <w:jc w:val="both"/>
        <w:rPr>
          <w:lang w:val="en-US"/>
        </w:rPr>
      </w:pPr>
    </w:p>
    <w:p w:rsidR="001854D1" w:rsidRDefault="00881BE1" w:rsidP="004A708C">
      <w:pPr>
        <w:spacing w:after="0" w:line="360" w:lineRule="auto"/>
        <w:jc w:val="both"/>
        <w:rPr>
          <w:lang w:val="en-US"/>
        </w:rPr>
      </w:pPr>
      <w:r>
        <w:rPr>
          <w:i/>
          <w:lang w:val="en-US"/>
        </w:rPr>
        <w:t>Goal and background:</w:t>
      </w:r>
      <w:r w:rsidR="008B43E2">
        <w:rPr>
          <w:lang w:val="en-US"/>
        </w:rPr>
        <w:t xml:space="preserve"> </w:t>
      </w:r>
      <w:r w:rsidR="008B43E2">
        <w:rPr>
          <w:lang w:val="en-US"/>
        </w:rPr>
        <w:t xml:space="preserve">The goal of this lesson plan </w:t>
      </w:r>
      <w:r w:rsidR="008B43E2">
        <w:rPr>
          <w:lang w:val="en-US"/>
        </w:rPr>
        <w:t xml:space="preserve">is </w:t>
      </w:r>
      <w:r w:rsidR="0072669A">
        <w:rPr>
          <w:lang w:val="en-US"/>
        </w:rPr>
        <w:t xml:space="preserve">to incorporate gestural reinforcement in modelling Spanish intonation in statements to L2 learners. </w:t>
      </w:r>
      <w:r w:rsidR="00DB761F">
        <w:rPr>
          <w:lang w:val="en-US"/>
        </w:rPr>
        <w:t>Intonation c</w:t>
      </w:r>
      <w:r w:rsidR="00243345" w:rsidRPr="00DB761F">
        <w:rPr>
          <w:lang w:val="en-US"/>
        </w:rPr>
        <w:t>ontributes greatly to perception of foreign accent</w:t>
      </w:r>
      <w:r w:rsidR="00187DFD">
        <w:rPr>
          <w:lang w:val="en-US"/>
        </w:rPr>
        <w:t>; not interpreting or producing the right intonation can lead to miscommunication and comprehension</w:t>
      </w:r>
      <w:r w:rsidR="00243345" w:rsidRPr="00DB761F">
        <w:rPr>
          <w:lang w:val="en-US"/>
        </w:rPr>
        <w:t xml:space="preserve"> problems</w:t>
      </w:r>
      <w:r w:rsidR="00DB761F">
        <w:rPr>
          <w:lang w:val="en-US"/>
        </w:rPr>
        <w:t xml:space="preserve"> in the L2 (</w:t>
      </w:r>
      <w:r w:rsidR="00243345" w:rsidRPr="00DB761F">
        <w:rPr>
          <w:lang w:val="en-US"/>
        </w:rPr>
        <w:t>Anderson-Hsie</w:t>
      </w:r>
      <w:r w:rsidR="00187DFD">
        <w:rPr>
          <w:lang w:val="en-US"/>
        </w:rPr>
        <w:t>h et al. 1992; Munro 1995</w:t>
      </w:r>
      <w:r w:rsidR="003646F3">
        <w:rPr>
          <w:lang w:val="en-US"/>
        </w:rPr>
        <w:t xml:space="preserve">; </w:t>
      </w:r>
      <w:r w:rsidR="00187DFD">
        <w:rPr>
          <w:lang w:val="en-US"/>
        </w:rPr>
        <w:t xml:space="preserve">Mennen 2006; </w:t>
      </w:r>
      <w:proofErr w:type="spellStart"/>
      <w:r w:rsidR="00187DFD">
        <w:rPr>
          <w:lang w:val="en-US"/>
        </w:rPr>
        <w:t>Trofimovich</w:t>
      </w:r>
      <w:proofErr w:type="spellEnd"/>
      <w:r w:rsidR="00187DFD">
        <w:rPr>
          <w:lang w:val="en-US"/>
        </w:rPr>
        <w:t xml:space="preserve"> &amp; Baker </w:t>
      </w:r>
      <w:r w:rsidR="00243345" w:rsidRPr="00DB761F">
        <w:rPr>
          <w:lang w:val="en-US"/>
        </w:rPr>
        <w:t>2007)</w:t>
      </w:r>
      <w:r w:rsidR="00DB761F">
        <w:rPr>
          <w:lang w:val="en-US"/>
        </w:rPr>
        <w:t xml:space="preserve">. </w:t>
      </w:r>
      <w:r w:rsidR="00187DFD">
        <w:rPr>
          <w:lang w:val="en-US"/>
        </w:rPr>
        <w:t>Intonation</w:t>
      </w:r>
      <w:r w:rsidR="00DB761F">
        <w:rPr>
          <w:lang w:val="en-US"/>
        </w:rPr>
        <w:t xml:space="preserve"> is difficult </w:t>
      </w:r>
      <w:r w:rsidR="00243345" w:rsidRPr="00DB761F">
        <w:rPr>
          <w:lang w:val="en-US"/>
        </w:rPr>
        <w:t xml:space="preserve">to learn, and </w:t>
      </w:r>
      <w:r w:rsidR="00DB761F">
        <w:rPr>
          <w:lang w:val="en-US"/>
        </w:rPr>
        <w:t xml:space="preserve">tends to be </w:t>
      </w:r>
      <w:r w:rsidR="00243345" w:rsidRPr="00DB761F">
        <w:rPr>
          <w:lang w:val="en-US"/>
        </w:rPr>
        <w:t>acquired late</w:t>
      </w:r>
      <w:r w:rsidR="00DB761F">
        <w:rPr>
          <w:lang w:val="en-US"/>
        </w:rPr>
        <w:t xml:space="preserve"> (</w:t>
      </w:r>
      <w:proofErr w:type="spellStart"/>
      <w:r w:rsidR="00243345" w:rsidRPr="00DB761F">
        <w:rPr>
          <w:lang w:val="en-US"/>
        </w:rPr>
        <w:t>Kvavik</w:t>
      </w:r>
      <w:proofErr w:type="spellEnd"/>
      <w:r w:rsidR="00243345" w:rsidRPr="00DB761F">
        <w:rPr>
          <w:lang w:val="en-US"/>
        </w:rPr>
        <w:t xml:space="preserve"> &amp; Olsen 1974; </w:t>
      </w:r>
      <w:r w:rsidR="00187DFD">
        <w:rPr>
          <w:lang w:val="en-US"/>
        </w:rPr>
        <w:t xml:space="preserve">Mennen </w:t>
      </w:r>
      <w:r w:rsidR="00243345" w:rsidRPr="00DB761F">
        <w:rPr>
          <w:lang w:val="en-US"/>
        </w:rPr>
        <w:t>2004)</w:t>
      </w:r>
      <w:r w:rsidR="0072669A">
        <w:rPr>
          <w:lang w:val="en-US"/>
        </w:rPr>
        <w:t>. I</w:t>
      </w:r>
      <w:r w:rsidR="00DB761F">
        <w:rPr>
          <w:lang w:val="en-US"/>
        </w:rPr>
        <w:t>n addition, it is</w:t>
      </w:r>
      <w:r w:rsidR="00187DFD">
        <w:rPr>
          <w:lang w:val="en-US"/>
        </w:rPr>
        <w:t xml:space="preserve"> </w:t>
      </w:r>
      <w:r w:rsidR="0072669A">
        <w:rPr>
          <w:lang w:val="en-US"/>
        </w:rPr>
        <w:t>not usually</w:t>
      </w:r>
      <w:r w:rsidR="00187DFD">
        <w:rPr>
          <w:lang w:val="en-US"/>
        </w:rPr>
        <w:t xml:space="preserve"> taught in the classroom</w:t>
      </w:r>
      <w:r w:rsidR="008B43E2">
        <w:rPr>
          <w:lang w:val="en-US"/>
        </w:rPr>
        <w:t xml:space="preserve">, </w:t>
      </w:r>
      <w:r w:rsidR="008B43E2">
        <w:rPr>
          <w:lang w:val="en-US"/>
        </w:rPr>
        <w:t xml:space="preserve">probably </w:t>
      </w:r>
      <w:r w:rsidR="0072669A">
        <w:rPr>
          <w:lang w:val="en-US"/>
        </w:rPr>
        <w:t>because of</w:t>
      </w:r>
      <w:r w:rsidR="008B43E2">
        <w:rPr>
          <w:lang w:val="en-US"/>
        </w:rPr>
        <w:t xml:space="preserve"> lack of instructor training</w:t>
      </w:r>
      <w:r w:rsidR="008B43E2">
        <w:rPr>
          <w:lang w:val="en-US"/>
        </w:rPr>
        <w:t xml:space="preserve"> and </w:t>
      </w:r>
      <w:r w:rsidR="008B43E2">
        <w:rPr>
          <w:lang w:val="en-US"/>
        </w:rPr>
        <w:t xml:space="preserve">adequate pedagogical materials </w:t>
      </w:r>
      <w:r w:rsidR="00DB761F">
        <w:rPr>
          <w:lang w:val="en-US"/>
        </w:rPr>
        <w:t>(</w:t>
      </w:r>
      <w:proofErr w:type="spellStart"/>
      <w:r w:rsidR="00DB761F">
        <w:rPr>
          <w:lang w:val="en-US"/>
        </w:rPr>
        <w:t>Mantini</w:t>
      </w:r>
      <w:proofErr w:type="spellEnd"/>
      <w:r w:rsidR="00DB761F">
        <w:rPr>
          <w:lang w:val="en-US"/>
        </w:rPr>
        <w:t xml:space="preserve"> 1980; Lord &amp; </w:t>
      </w:r>
      <w:proofErr w:type="spellStart"/>
      <w:r w:rsidR="00DB761F">
        <w:rPr>
          <w:lang w:val="en-US"/>
        </w:rPr>
        <w:t>Fionda</w:t>
      </w:r>
      <w:proofErr w:type="spellEnd"/>
      <w:r w:rsidR="00DB761F">
        <w:rPr>
          <w:lang w:val="en-US"/>
        </w:rPr>
        <w:t xml:space="preserve"> </w:t>
      </w:r>
      <w:r w:rsidR="00243345" w:rsidRPr="00DB761F">
        <w:rPr>
          <w:lang w:val="en-US"/>
        </w:rPr>
        <w:t>2014)</w:t>
      </w:r>
      <w:r>
        <w:rPr>
          <w:lang w:val="en-US"/>
        </w:rPr>
        <w:t>.</w:t>
      </w:r>
      <w:bookmarkStart w:id="0" w:name="_GoBack"/>
      <w:bookmarkEnd w:id="0"/>
    </w:p>
    <w:p w:rsidR="00881BE1" w:rsidRDefault="00881BE1" w:rsidP="00D82FFE">
      <w:pPr>
        <w:spacing w:after="0" w:line="360" w:lineRule="auto"/>
        <w:jc w:val="both"/>
        <w:rPr>
          <w:i/>
          <w:lang w:val="en-US"/>
        </w:rPr>
      </w:pPr>
    </w:p>
    <w:p w:rsidR="00CA528A" w:rsidRDefault="00D82FFE" w:rsidP="00D82FFE">
      <w:pPr>
        <w:spacing w:after="0" w:line="360" w:lineRule="auto"/>
        <w:jc w:val="both"/>
        <w:rPr>
          <w:lang w:val="en-US"/>
        </w:rPr>
      </w:pPr>
      <w:r w:rsidRPr="00D82FFE">
        <w:rPr>
          <w:i/>
          <w:lang w:val="en-US"/>
        </w:rPr>
        <w:t xml:space="preserve">Summary of steps: </w:t>
      </w:r>
      <w:r w:rsidR="0072669A">
        <w:rPr>
          <w:lang w:val="en-US"/>
        </w:rPr>
        <w:t xml:space="preserve">This proposal involves using two </w:t>
      </w:r>
      <w:r w:rsidR="0072669A">
        <w:rPr>
          <w:lang w:val="en-US"/>
        </w:rPr>
        <w:t>strategies for teaching falling intonation in Spanish statements: (</w:t>
      </w:r>
      <w:proofErr w:type="spellStart"/>
      <w:r w:rsidR="0072669A">
        <w:rPr>
          <w:lang w:val="en-US"/>
        </w:rPr>
        <w:t>i</w:t>
      </w:r>
      <w:proofErr w:type="spellEnd"/>
      <w:r w:rsidR="0072669A">
        <w:rPr>
          <w:lang w:val="en-US"/>
        </w:rPr>
        <w:t xml:space="preserve">) intonation awareness, and (ii) gestural reinforcement. </w:t>
      </w:r>
      <w:r w:rsidR="00B35355">
        <w:rPr>
          <w:lang w:val="en-US"/>
        </w:rPr>
        <w:t xml:space="preserve">The first </w:t>
      </w:r>
      <w:r>
        <w:rPr>
          <w:lang w:val="en-US"/>
        </w:rPr>
        <w:t>step</w:t>
      </w:r>
      <w:r w:rsidR="00B35355">
        <w:rPr>
          <w:lang w:val="en-US"/>
        </w:rPr>
        <w:t xml:space="preserve"> involves making </w:t>
      </w:r>
      <w:r>
        <w:rPr>
          <w:lang w:val="en-US"/>
        </w:rPr>
        <w:t>L2 learners</w:t>
      </w:r>
      <w:r w:rsidR="00B35355">
        <w:rPr>
          <w:lang w:val="en-US"/>
        </w:rPr>
        <w:t xml:space="preserve"> </w:t>
      </w:r>
      <w:r w:rsidR="00DB761F">
        <w:rPr>
          <w:lang w:val="en-US"/>
        </w:rPr>
        <w:t xml:space="preserve">aware of the </w:t>
      </w:r>
      <w:proofErr w:type="spellStart"/>
      <w:r w:rsidR="00DB761F">
        <w:rPr>
          <w:lang w:val="en-US"/>
        </w:rPr>
        <w:t>intonational</w:t>
      </w:r>
      <w:proofErr w:type="spellEnd"/>
      <w:r w:rsidR="00DB761F">
        <w:rPr>
          <w:lang w:val="en-US"/>
        </w:rPr>
        <w:t xml:space="preserve"> differences </w:t>
      </w:r>
      <w:r>
        <w:rPr>
          <w:lang w:val="en-US"/>
        </w:rPr>
        <w:t>of</w:t>
      </w:r>
      <w:r w:rsidR="00DB761F">
        <w:rPr>
          <w:lang w:val="en-US"/>
        </w:rPr>
        <w:t xml:space="preserve"> statements in Spanish and English. Many speakers of American English </w:t>
      </w:r>
      <w:r w:rsidR="007E212E">
        <w:rPr>
          <w:lang w:val="en-US"/>
        </w:rPr>
        <w:t>are</w:t>
      </w:r>
      <w:r w:rsidR="00DB761F">
        <w:rPr>
          <w:lang w:val="en-US"/>
        </w:rPr>
        <w:t xml:space="preserve"> ‘</w:t>
      </w:r>
      <w:proofErr w:type="spellStart"/>
      <w:r w:rsidR="00DB761F">
        <w:rPr>
          <w:lang w:val="en-US"/>
        </w:rPr>
        <w:t>uptalk</w:t>
      </w:r>
      <w:r w:rsidR="007E212E">
        <w:rPr>
          <w:lang w:val="en-US"/>
        </w:rPr>
        <w:t>ers</w:t>
      </w:r>
      <w:proofErr w:type="spellEnd"/>
      <w:r w:rsidR="00DB761F">
        <w:rPr>
          <w:lang w:val="en-US"/>
        </w:rPr>
        <w:t xml:space="preserve">’, i.e., </w:t>
      </w:r>
      <w:r w:rsidR="007E212E">
        <w:rPr>
          <w:lang w:val="en-US"/>
        </w:rPr>
        <w:t xml:space="preserve">they use rising </w:t>
      </w:r>
      <w:r w:rsidR="00DB761F">
        <w:rPr>
          <w:lang w:val="en-US"/>
        </w:rPr>
        <w:t>intonation</w:t>
      </w:r>
      <w:r w:rsidR="007E212E">
        <w:rPr>
          <w:lang w:val="en-US"/>
        </w:rPr>
        <w:t xml:space="preserve"> </w:t>
      </w:r>
      <w:r w:rsidR="00881BE1">
        <w:rPr>
          <w:lang w:val="en-US"/>
        </w:rPr>
        <w:t>in</w:t>
      </w:r>
      <w:r w:rsidR="007E212E">
        <w:rPr>
          <w:lang w:val="en-US"/>
        </w:rPr>
        <w:t xml:space="preserve"> English statements </w:t>
      </w:r>
      <w:r w:rsidR="00DB761F">
        <w:rPr>
          <w:lang w:val="en-US"/>
        </w:rPr>
        <w:t xml:space="preserve">rather than </w:t>
      </w:r>
      <w:r w:rsidR="001854D1">
        <w:rPr>
          <w:lang w:val="en-US"/>
        </w:rPr>
        <w:t>‘standard’ falling intonation (</w:t>
      </w:r>
      <w:r w:rsidR="00CC618E">
        <w:rPr>
          <w:lang w:val="en-US"/>
        </w:rPr>
        <w:t>see for example Warren 2016)</w:t>
      </w:r>
      <w:r w:rsidR="00DB761F">
        <w:rPr>
          <w:lang w:val="en-US"/>
        </w:rPr>
        <w:t xml:space="preserve">. </w:t>
      </w:r>
      <w:r w:rsidR="00757F04">
        <w:rPr>
          <w:lang w:val="en-US"/>
        </w:rPr>
        <w:t>These speakers typically transfer rising intonation in Spanish; this</w:t>
      </w:r>
      <w:r w:rsidR="00CA528A">
        <w:rPr>
          <w:lang w:val="en-US"/>
        </w:rPr>
        <w:t xml:space="preserve"> is quite obvious in a classroom setting, and is </w:t>
      </w:r>
      <w:r w:rsidR="00532F01">
        <w:rPr>
          <w:lang w:val="en-US"/>
        </w:rPr>
        <w:t xml:space="preserve">frequently </w:t>
      </w:r>
      <w:r w:rsidR="00CA528A">
        <w:rPr>
          <w:lang w:val="en-US"/>
        </w:rPr>
        <w:t>accentuated when students are not sure of whether their answers are correct</w:t>
      </w:r>
      <w:r w:rsidR="00757F04">
        <w:rPr>
          <w:lang w:val="en-US"/>
        </w:rPr>
        <w:t>.</w:t>
      </w:r>
      <w:r w:rsidR="00CA528A">
        <w:rPr>
          <w:lang w:val="en-US"/>
        </w:rPr>
        <w:t xml:space="preserve"> However, </w:t>
      </w:r>
      <w:r w:rsidR="00DB761F">
        <w:rPr>
          <w:lang w:val="en-US"/>
        </w:rPr>
        <w:t>‘</w:t>
      </w:r>
      <w:proofErr w:type="spellStart"/>
      <w:r w:rsidR="00DB761F">
        <w:rPr>
          <w:lang w:val="en-US"/>
        </w:rPr>
        <w:t>uptalk</w:t>
      </w:r>
      <w:proofErr w:type="spellEnd"/>
      <w:r w:rsidR="00DB761F">
        <w:rPr>
          <w:lang w:val="en-US"/>
        </w:rPr>
        <w:t xml:space="preserve">’ </w:t>
      </w:r>
      <w:r w:rsidR="00CA528A">
        <w:rPr>
          <w:lang w:val="en-US"/>
        </w:rPr>
        <w:t>to a native speaker of</w:t>
      </w:r>
      <w:r w:rsidR="00DB761F">
        <w:rPr>
          <w:lang w:val="en-US"/>
        </w:rPr>
        <w:t xml:space="preserve"> Spanish </w:t>
      </w:r>
      <w:r>
        <w:rPr>
          <w:lang w:val="en-US"/>
        </w:rPr>
        <w:t xml:space="preserve">does </w:t>
      </w:r>
      <w:r w:rsidR="00B35355">
        <w:rPr>
          <w:lang w:val="en-US"/>
        </w:rPr>
        <w:t xml:space="preserve">not only </w:t>
      </w:r>
      <w:r>
        <w:rPr>
          <w:lang w:val="en-US"/>
        </w:rPr>
        <w:t>denote</w:t>
      </w:r>
      <w:r w:rsidR="00CA528A">
        <w:rPr>
          <w:lang w:val="en-US"/>
        </w:rPr>
        <w:t xml:space="preserve"> </w:t>
      </w:r>
      <w:r w:rsidR="00DB761F">
        <w:rPr>
          <w:lang w:val="en-US"/>
        </w:rPr>
        <w:t>lack of confidence</w:t>
      </w:r>
      <w:r w:rsidR="00B35355">
        <w:rPr>
          <w:lang w:val="en-US"/>
        </w:rPr>
        <w:t xml:space="preserve">; </w:t>
      </w:r>
      <w:r>
        <w:rPr>
          <w:lang w:val="en-US"/>
        </w:rPr>
        <w:t>it also</w:t>
      </w:r>
      <w:r w:rsidR="00B35355">
        <w:rPr>
          <w:lang w:val="en-US"/>
        </w:rPr>
        <w:t xml:space="preserve"> evidences </w:t>
      </w:r>
      <w:r w:rsidR="00DB6E96">
        <w:rPr>
          <w:lang w:val="en-US"/>
        </w:rPr>
        <w:t>a high degree of foreign accent</w:t>
      </w:r>
      <w:r w:rsidR="0072669A">
        <w:rPr>
          <w:lang w:val="en-US"/>
        </w:rPr>
        <w:t xml:space="preserve"> and might impact intelligibility</w:t>
      </w:r>
      <w:r w:rsidR="00DB6E96">
        <w:rPr>
          <w:lang w:val="en-US"/>
        </w:rPr>
        <w:t>.</w:t>
      </w:r>
    </w:p>
    <w:p w:rsidR="00CA0605" w:rsidRDefault="00D80B2E" w:rsidP="00DB6E96">
      <w:pPr>
        <w:spacing w:after="0" w:line="360" w:lineRule="auto"/>
        <w:ind w:firstLine="720"/>
        <w:jc w:val="both"/>
        <w:rPr>
          <w:lang w:val="en-US"/>
        </w:rPr>
      </w:pPr>
      <w:r>
        <w:rPr>
          <w:lang w:val="en-US"/>
        </w:rPr>
        <w:t xml:space="preserve">The second </w:t>
      </w:r>
      <w:r w:rsidR="0072669A">
        <w:rPr>
          <w:lang w:val="en-US"/>
        </w:rPr>
        <w:t xml:space="preserve">step is </w:t>
      </w:r>
      <w:r w:rsidR="00532F01">
        <w:rPr>
          <w:lang w:val="en-US"/>
        </w:rPr>
        <w:t>gestural reinforcement</w:t>
      </w:r>
      <w:r>
        <w:rPr>
          <w:lang w:val="en-US"/>
        </w:rPr>
        <w:t>,</w:t>
      </w:r>
      <w:r w:rsidR="0072669A">
        <w:rPr>
          <w:lang w:val="en-US"/>
        </w:rPr>
        <w:t xml:space="preserve"> which</w:t>
      </w:r>
      <w:r w:rsidR="00532F01">
        <w:rPr>
          <w:lang w:val="en-US"/>
        </w:rPr>
        <w:t xml:space="preserve"> i</w:t>
      </w:r>
      <w:r>
        <w:rPr>
          <w:lang w:val="en-US"/>
        </w:rPr>
        <w:t xml:space="preserve">nvolves the association of </w:t>
      </w:r>
      <w:r w:rsidR="00532F01">
        <w:rPr>
          <w:lang w:val="en-US"/>
        </w:rPr>
        <w:t>hand movements wit</w:t>
      </w:r>
      <w:r>
        <w:rPr>
          <w:lang w:val="en-US"/>
        </w:rPr>
        <w:t xml:space="preserve">h </w:t>
      </w:r>
      <w:r w:rsidR="0072669A">
        <w:rPr>
          <w:lang w:val="en-US"/>
        </w:rPr>
        <w:t xml:space="preserve">falling </w:t>
      </w:r>
      <w:r w:rsidR="0072669A">
        <w:rPr>
          <w:lang w:val="en-US"/>
        </w:rPr>
        <w:t xml:space="preserve">or </w:t>
      </w:r>
      <w:r>
        <w:rPr>
          <w:lang w:val="en-US"/>
        </w:rPr>
        <w:t>rising intonation. I</w:t>
      </w:r>
      <w:r w:rsidR="00532F01">
        <w:rPr>
          <w:lang w:val="en-US"/>
        </w:rPr>
        <w:t xml:space="preserve">nstructors can align </w:t>
      </w:r>
      <w:r w:rsidR="00532F01" w:rsidRPr="004A708C">
        <w:rPr>
          <w:lang w:val="en-US"/>
        </w:rPr>
        <w:t xml:space="preserve">rhythmic up-and-down </w:t>
      </w:r>
      <w:r w:rsidR="0072669A">
        <w:rPr>
          <w:lang w:val="en-US"/>
        </w:rPr>
        <w:t xml:space="preserve">hand </w:t>
      </w:r>
      <w:r w:rsidR="00532F01" w:rsidRPr="004A708C">
        <w:rPr>
          <w:lang w:val="en-US"/>
        </w:rPr>
        <w:t xml:space="preserve">movements </w:t>
      </w:r>
      <w:r>
        <w:rPr>
          <w:lang w:val="en-US"/>
        </w:rPr>
        <w:t>to model falling intonation in statements and</w:t>
      </w:r>
      <w:r w:rsidR="00532F01">
        <w:rPr>
          <w:lang w:val="en-US"/>
        </w:rPr>
        <w:t xml:space="preserve"> remind students </w:t>
      </w:r>
      <w:r w:rsidR="0072669A">
        <w:rPr>
          <w:lang w:val="en-US"/>
        </w:rPr>
        <w:t>gesturally</w:t>
      </w:r>
      <w:r w:rsidR="00532F01">
        <w:rPr>
          <w:lang w:val="en-US"/>
        </w:rPr>
        <w:t xml:space="preserve"> whenever they </w:t>
      </w:r>
      <w:r>
        <w:rPr>
          <w:lang w:val="en-US"/>
        </w:rPr>
        <w:t>are using</w:t>
      </w:r>
      <w:r w:rsidR="00532F01">
        <w:rPr>
          <w:lang w:val="en-US"/>
        </w:rPr>
        <w:t xml:space="preserve"> </w:t>
      </w:r>
      <w:proofErr w:type="spellStart"/>
      <w:r w:rsidR="00532F01">
        <w:rPr>
          <w:lang w:val="en-US"/>
        </w:rPr>
        <w:t>uptalk</w:t>
      </w:r>
      <w:proofErr w:type="spellEnd"/>
      <w:r w:rsidR="00532F01">
        <w:rPr>
          <w:lang w:val="en-US"/>
        </w:rPr>
        <w:t xml:space="preserve">. </w:t>
      </w:r>
      <w:r w:rsidR="004A708C">
        <w:rPr>
          <w:lang w:val="en-US"/>
        </w:rPr>
        <w:t>Since gestures are strongly tied to speech (</w:t>
      </w:r>
      <w:proofErr w:type="spellStart"/>
      <w:r w:rsidR="004A708C">
        <w:rPr>
          <w:lang w:val="en-US"/>
        </w:rPr>
        <w:t>Kendon</w:t>
      </w:r>
      <w:proofErr w:type="spellEnd"/>
      <w:r w:rsidR="004A708C">
        <w:rPr>
          <w:lang w:val="en-US"/>
        </w:rPr>
        <w:t xml:space="preserve"> 1972, McNeill 1992, </w:t>
      </w:r>
      <w:r w:rsidR="00C35F9C">
        <w:rPr>
          <w:lang w:val="en-US"/>
        </w:rPr>
        <w:t xml:space="preserve">Brown 2016, </w:t>
      </w:r>
      <w:r w:rsidR="004A708C">
        <w:rPr>
          <w:lang w:val="en-US"/>
        </w:rPr>
        <w:t>among others) and can facilitate accent reduction in the L2 (</w:t>
      </w:r>
      <w:proofErr w:type="spellStart"/>
      <w:r w:rsidR="004A708C">
        <w:rPr>
          <w:lang w:val="en-US"/>
        </w:rPr>
        <w:t>Ghulareva</w:t>
      </w:r>
      <w:proofErr w:type="spellEnd"/>
      <w:r w:rsidR="004A708C">
        <w:rPr>
          <w:lang w:val="en-US"/>
        </w:rPr>
        <w:t xml:space="preserve"> &amp; Prieto 2016)</w:t>
      </w:r>
      <w:r w:rsidR="003646F3">
        <w:rPr>
          <w:lang w:val="en-US"/>
        </w:rPr>
        <w:t>, the use of this strategy can easily and effectively help L2 Spanish learners to associate falling intonation with Spanish statements</w:t>
      </w:r>
      <w:r>
        <w:rPr>
          <w:lang w:val="en-US"/>
        </w:rPr>
        <w:t xml:space="preserve"> and realize when they are not using intonation correctly</w:t>
      </w:r>
      <w:r w:rsidR="003646F3">
        <w:rPr>
          <w:lang w:val="en-US"/>
        </w:rPr>
        <w:t>.</w:t>
      </w:r>
      <w:r w:rsidR="00DB761F">
        <w:rPr>
          <w:lang w:val="en-US"/>
        </w:rPr>
        <w:t xml:space="preserve"> The combination of </w:t>
      </w:r>
      <w:r w:rsidR="00C35F9C">
        <w:rPr>
          <w:lang w:val="en-US"/>
        </w:rPr>
        <w:t xml:space="preserve">intonation awareness and gestural reinforcement can </w:t>
      </w:r>
      <w:r w:rsidR="00DB761F">
        <w:rPr>
          <w:lang w:val="en-US"/>
        </w:rPr>
        <w:t xml:space="preserve">greatly contribute to a higher awareness of </w:t>
      </w:r>
      <w:proofErr w:type="spellStart"/>
      <w:r w:rsidR="00DB761F">
        <w:rPr>
          <w:lang w:val="en-US"/>
        </w:rPr>
        <w:t>suprasegmental</w:t>
      </w:r>
      <w:proofErr w:type="spellEnd"/>
      <w:r w:rsidR="00DB761F">
        <w:rPr>
          <w:lang w:val="en-US"/>
        </w:rPr>
        <w:t xml:space="preserve"> differences in English and Spanish, and to the acquisition of one important </w:t>
      </w:r>
      <w:proofErr w:type="spellStart"/>
      <w:r w:rsidR="00DB761F">
        <w:rPr>
          <w:lang w:val="en-US"/>
        </w:rPr>
        <w:t>intonational</w:t>
      </w:r>
      <w:proofErr w:type="spellEnd"/>
      <w:r w:rsidR="00DB761F">
        <w:rPr>
          <w:lang w:val="en-US"/>
        </w:rPr>
        <w:t xml:space="preserve"> characteristic of s</w:t>
      </w:r>
      <w:r>
        <w:rPr>
          <w:lang w:val="en-US"/>
        </w:rPr>
        <w:t>tatements in Spanish.</w:t>
      </w:r>
    </w:p>
    <w:p w:rsidR="00DB6E96" w:rsidRPr="005868CF" w:rsidRDefault="00DB6E96" w:rsidP="00661158">
      <w:pPr>
        <w:spacing w:after="0" w:line="360" w:lineRule="auto"/>
        <w:rPr>
          <w:b/>
          <w:lang w:val="en-US"/>
        </w:rPr>
      </w:pPr>
    </w:p>
    <w:p w:rsidR="00DB761F" w:rsidRPr="002E53AF" w:rsidRDefault="005868CF" w:rsidP="00881BE1">
      <w:pPr>
        <w:rPr>
          <w:b/>
          <w:lang w:val="en-US"/>
        </w:rPr>
      </w:pPr>
      <w:r>
        <w:rPr>
          <w:b/>
          <w:lang w:val="en-US"/>
        </w:rPr>
        <w:br w:type="page"/>
      </w:r>
      <w:r w:rsidR="00DB761F" w:rsidRPr="002E53AF">
        <w:rPr>
          <w:b/>
          <w:lang w:val="en-US"/>
        </w:rPr>
        <w:lastRenderedPageBreak/>
        <w:t>References</w:t>
      </w:r>
    </w:p>
    <w:p w:rsidR="008710A3" w:rsidRDefault="002E53AF" w:rsidP="00661158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eastAsia="Arial Unicode MS"/>
          <w:color w:val="000000"/>
          <w:lang w:val="en-US"/>
        </w:rPr>
      </w:pPr>
      <w:r w:rsidRPr="002E53AF">
        <w:rPr>
          <w:rFonts w:eastAsia="Arial Unicode MS"/>
          <w:color w:val="000000"/>
          <w:lang w:val="en-US"/>
        </w:rPr>
        <w:t xml:space="preserve">Anderson-Hsieh, J., Johnson, R. &amp; Koehler, K. 1992. The relationship between native speaker judgments of nonnative pronunciation and deviance in </w:t>
      </w:r>
      <w:proofErr w:type="spellStart"/>
      <w:r w:rsidRPr="002E53AF">
        <w:rPr>
          <w:rFonts w:eastAsia="Arial Unicode MS"/>
          <w:color w:val="000000"/>
          <w:lang w:val="en-US"/>
        </w:rPr>
        <w:t>segmentals</w:t>
      </w:r>
      <w:proofErr w:type="spellEnd"/>
      <w:r w:rsidRPr="002E53AF">
        <w:rPr>
          <w:rFonts w:eastAsia="Arial Unicode MS"/>
          <w:color w:val="000000"/>
          <w:lang w:val="en-US"/>
        </w:rPr>
        <w:t xml:space="preserve">, prosody, and syllable structure. </w:t>
      </w:r>
      <w:r w:rsidRPr="008710A3">
        <w:rPr>
          <w:rFonts w:eastAsia="Arial Unicode MS"/>
          <w:i/>
          <w:iCs/>
          <w:color w:val="000000"/>
          <w:lang w:val="en-US"/>
        </w:rPr>
        <w:t>Language Learning</w:t>
      </w:r>
      <w:r w:rsidRPr="008710A3">
        <w:rPr>
          <w:rFonts w:eastAsia="Arial Unicode MS"/>
          <w:color w:val="000000"/>
          <w:lang w:val="en-US"/>
        </w:rPr>
        <w:t xml:space="preserve">, </w:t>
      </w:r>
      <w:r w:rsidRPr="008710A3">
        <w:rPr>
          <w:rFonts w:eastAsia="Arial Unicode MS"/>
          <w:i/>
          <w:iCs/>
          <w:color w:val="000000"/>
          <w:lang w:val="en-US"/>
        </w:rPr>
        <w:t>42</w:t>
      </w:r>
      <w:r w:rsidR="005964E4">
        <w:rPr>
          <w:rFonts w:eastAsia="Arial Unicode MS"/>
          <w:color w:val="000000"/>
          <w:lang w:val="en-US"/>
        </w:rPr>
        <w:t xml:space="preserve"> (4), 529-555.</w:t>
      </w:r>
    </w:p>
    <w:p w:rsidR="005964E4" w:rsidRPr="005964E4" w:rsidRDefault="005964E4" w:rsidP="00661158">
      <w:pPr>
        <w:spacing w:after="0" w:line="360" w:lineRule="auto"/>
        <w:ind w:left="720" w:hanging="720"/>
        <w:jc w:val="both"/>
        <w:rPr>
          <w:lang w:val="en-US"/>
        </w:rPr>
      </w:pPr>
      <w:r w:rsidRPr="005964E4">
        <w:rPr>
          <w:color w:val="000000"/>
          <w:lang w:val="en-US"/>
        </w:rPr>
        <w:t xml:space="preserve">Brown, Amanda. 2016. Gestures in multi-competence. In Cook, Vivian and Li Wei (eds.) </w:t>
      </w:r>
      <w:proofErr w:type="gramStart"/>
      <w:r w:rsidRPr="003646F3">
        <w:rPr>
          <w:i/>
          <w:color w:val="000000"/>
          <w:lang w:val="en-US"/>
        </w:rPr>
        <w:t>The</w:t>
      </w:r>
      <w:proofErr w:type="gramEnd"/>
      <w:r w:rsidRPr="003646F3">
        <w:rPr>
          <w:i/>
          <w:color w:val="000000"/>
          <w:lang w:val="en-US"/>
        </w:rPr>
        <w:t xml:space="preserve"> Cambridge Handbook of Multi-competence</w:t>
      </w:r>
      <w:r w:rsidRPr="003646F3">
        <w:rPr>
          <w:color w:val="000000"/>
          <w:lang w:val="en-US"/>
        </w:rPr>
        <w:t>. Cambridge: CUP. 276-297.</w:t>
      </w:r>
    </w:p>
    <w:p w:rsidR="00054C63" w:rsidRPr="008710A3" w:rsidRDefault="00054C63" w:rsidP="00661158">
      <w:pPr>
        <w:spacing w:after="0" w:line="360" w:lineRule="auto"/>
        <w:ind w:left="720" w:hanging="720"/>
        <w:jc w:val="both"/>
        <w:rPr>
          <w:lang w:val="en-US"/>
        </w:rPr>
      </w:pPr>
      <w:proofErr w:type="spellStart"/>
      <w:r w:rsidRPr="00054C63">
        <w:rPr>
          <w:lang w:val="en-US"/>
        </w:rPr>
        <w:t>Gluhareva</w:t>
      </w:r>
      <w:proofErr w:type="spellEnd"/>
      <w:r w:rsidRPr="00054C63">
        <w:rPr>
          <w:lang w:val="en-US"/>
        </w:rPr>
        <w:t xml:space="preserve">, D. &amp; Prieto, P. 2016. Training with rhythmic beat gestures benefit L2 pronunciation in discourse-demanding situations. </w:t>
      </w:r>
      <w:r w:rsidRPr="008B43E2">
        <w:rPr>
          <w:rStyle w:val="Emphasis"/>
          <w:lang w:val="en-US"/>
        </w:rPr>
        <w:t>Language Teaching Research</w:t>
      </w:r>
      <w:r w:rsidRPr="008B43E2">
        <w:rPr>
          <w:lang w:val="en-US"/>
        </w:rPr>
        <w:t xml:space="preserve"> </w:t>
      </w:r>
      <w:r w:rsidR="005964E4" w:rsidRPr="008B43E2">
        <w:rPr>
          <w:lang w:val="en-US"/>
        </w:rPr>
        <w:t>21(5):609-631.</w:t>
      </w:r>
    </w:p>
    <w:p w:rsidR="008710A3" w:rsidRPr="008B43E2" w:rsidRDefault="00DB761F" w:rsidP="00661158">
      <w:pPr>
        <w:spacing w:after="0" w:line="360" w:lineRule="auto"/>
        <w:ind w:left="360" w:hanging="360"/>
        <w:rPr>
          <w:lang w:val="en-US"/>
        </w:rPr>
      </w:pPr>
      <w:r w:rsidRPr="008710A3">
        <w:rPr>
          <w:lang w:val="en-US"/>
        </w:rPr>
        <w:t xml:space="preserve">Kvavik, K H. &amp; C. L. Olsen. 1974. Theories and methods in Spanish </w:t>
      </w:r>
      <w:proofErr w:type="spellStart"/>
      <w:r w:rsidRPr="008710A3">
        <w:rPr>
          <w:lang w:val="en-US"/>
        </w:rPr>
        <w:t>intonational</w:t>
      </w:r>
      <w:proofErr w:type="spellEnd"/>
      <w:r w:rsidRPr="008710A3">
        <w:rPr>
          <w:lang w:val="en-US"/>
        </w:rPr>
        <w:t xml:space="preserve"> studies: a survey. </w:t>
      </w:r>
      <w:r w:rsidRPr="008710A3">
        <w:rPr>
          <w:i/>
          <w:iCs/>
          <w:lang w:val="en-US"/>
        </w:rPr>
        <w:t>Phonetica</w:t>
      </w:r>
      <w:r w:rsidRPr="008710A3">
        <w:rPr>
          <w:lang w:val="en-US"/>
        </w:rPr>
        <w:t xml:space="preserve"> 30, 65–100.</w:t>
      </w:r>
    </w:p>
    <w:p w:rsidR="008710A3" w:rsidRPr="008710A3" w:rsidRDefault="000630A7" w:rsidP="00661158">
      <w:pPr>
        <w:spacing w:after="0" w:line="360" w:lineRule="auto"/>
        <w:ind w:left="360" w:hanging="360"/>
        <w:rPr>
          <w:lang w:val="en-US"/>
        </w:rPr>
      </w:pPr>
      <w:r>
        <w:rPr>
          <w:lang w:val="en-US"/>
        </w:rPr>
        <w:t xml:space="preserve">Lord, G. and </w:t>
      </w:r>
      <w:proofErr w:type="spellStart"/>
      <w:r>
        <w:rPr>
          <w:lang w:val="en-US"/>
        </w:rPr>
        <w:t>Fionda</w:t>
      </w:r>
      <w:proofErr w:type="spellEnd"/>
      <w:r>
        <w:rPr>
          <w:lang w:val="en-US"/>
        </w:rPr>
        <w:t xml:space="preserve">, M. I. 2013. </w:t>
      </w:r>
      <w:r w:rsidRPr="000630A7">
        <w:rPr>
          <w:lang w:val="en-US"/>
        </w:rPr>
        <w:t>Teaching Pronunciat</w:t>
      </w:r>
      <w:r>
        <w:rPr>
          <w:lang w:val="en-US"/>
        </w:rPr>
        <w:t xml:space="preserve">ion in Second Language Spanish. </w:t>
      </w:r>
      <w:r w:rsidRPr="000630A7">
        <w:rPr>
          <w:lang w:val="en-US"/>
        </w:rPr>
        <w:t>The Handbook of Spanish Second Language Acquisition (</w:t>
      </w:r>
      <w:proofErr w:type="spellStart"/>
      <w:proofErr w:type="gramStart"/>
      <w:r w:rsidRPr="000630A7">
        <w:rPr>
          <w:lang w:val="en-US"/>
        </w:rPr>
        <w:t>ed</w:t>
      </w:r>
      <w:proofErr w:type="spellEnd"/>
      <w:proofErr w:type="gramEnd"/>
      <w:r w:rsidRPr="000630A7">
        <w:rPr>
          <w:lang w:val="en-US"/>
        </w:rPr>
        <w:t xml:space="preserve"> K. L. </w:t>
      </w:r>
      <w:proofErr w:type="spellStart"/>
      <w:r w:rsidRPr="000630A7">
        <w:rPr>
          <w:lang w:val="en-US"/>
        </w:rPr>
        <w:t>Geeslin</w:t>
      </w:r>
      <w:proofErr w:type="spellEnd"/>
      <w:r w:rsidRPr="000630A7">
        <w:rPr>
          <w:lang w:val="en-US"/>
        </w:rPr>
        <w:t>), John Wil</w:t>
      </w:r>
      <w:r>
        <w:rPr>
          <w:lang w:val="en-US"/>
        </w:rPr>
        <w:t xml:space="preserve">ey &amp; Sons, Ltd, </w:t>
      </w:r>
      <w:proofErr w:type="spellStart"/>
      <w:r>
        <w:rPr>
          <w:lang w:val="en-US"/>
        </w:rPr>
        <w:t>Chichester</w:t>
      </w:r>
      <w:proofErr w:type="spellEnd"/>
      <w:r>
        <w:rPr>
          <w:lang w:val="en-US"/>
        </w:rPr>
        <w:t>, UK.</w:t>
      </w:r>
    </w:p>
    <w:p w:rsidR="008710A3" w:rsidRPr="008710A3" w:rsidRDefault="00DB761F" w:rsidP="00661158">
      <w:pPr>
        <w:spacing w:after="0" w:line="360" w:lineRule="auto"/>
        <w:ind w:left="360" w:hanging="360"/>
        <w:rPr>
          <w:lang w:val="en-US"/>
        </w:rPr>
      </w:pPr>
      <w:proofErr w:type="spellStart"/>
      <w:r w:rsidRPr="008710A3">
        <w:rPr>
          <w:lang w:val="en-US"/>
        </w:rPr>
        <w:t>Mantini</w:t>
      </w:r>
      <w:proofErr w:type="spellEnd"/>
      <w:r w:rsidRPr="008710A3">
        <w:rPr>
          <w:lang w:val="en-US"/>
        </w:rPr>
        <w:t xml:space="preserve">, L. C. 1980. The Use of a Structured Sequence of Recorded Materials for Language Stress-Rhythm and Intonation Study. </w:t>
      </w:r>
      <w:r w:rsidRPr="008710A3">
        <w:rPr>
          <w:i/>
          <w:iCs/>
          <w:lang w:val="en-US"/>
        </w:rPr>
        <w:t xml:space="preserve">Foreign Language Annals, </w:t>
      </w:r>
      <w:r w:rsidRPr="008710A3">
        <w:rPr>
          <w:lang w:val="en-US"/>
        </w:rPr>
        <w:t>13 (4), 373-377.</w:t>
      </w:r>
    </w:p>
    <w:p w:rsidR="00DB761F" w:rsidRPr="008710A3" w:rsidRDefault="00DB761F" w:rsidP="00661158">
      <w:pPr>
        <w:spacing w:after="0" w:line="360" w:lineRule="auto"/>
        <w:ind w:left="360" w:hanging="360"/>
        <w:rPr>
          <w:lang w:val="en-US"/>
        </w:rPr>
      </w:pPr>
      <w:r w:rsidRPr="008710A3">
        <w:rPr>
          <w:lang w:val="en-US"/>
        </w:rPr>
        <w:t>Mennen, I. 2004. Bi-directional interference in the intonat</w:t>
      </w:r>
      <w:r w:rsidR="008710A3">
        <w:rPr>
          <w:lang w:val="en-US"/>
        </w:rPr>
        <w:t xml:space="preserve">ion of Dutch speakers of Greek. </w:t>
      </w:r>
      <w:r w:rsidRPr="008710A3">
        <w:rPr>
          <w:i/>
          <w:iCs/>
          <w:lang w:val="en-US"/>
        </w:rPr>
        <w:t xml:space="preserve">Journal of Phonetics </w:t>
      </w:r>
      <w:r w:rsidRPr="008710A3">
        <w:rPr>
          <w:lang w:val="en-US"/>
        </w:rPr>
        <w:t>32, 543-563.</w:t>
      </w:r>
    </w:p>
    <w:p w:rsidR="002E53AF" w:rsidRPr="002E53AF" w:rsidRDefault="002E53AF" w:rsidP="00661158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eastAsia="Arial Unicode MS"/>
          <w:color w:val="000000"/>
          <w:lang w:val="en-US"/>
        </w:rPr>
      </w:pPr>
      <w:r w:rsidRPr="002E53AF">
        <w:rPr>
          <w:rFonts w:eastAsia="Arial Unicode MS"/>
          <w:color w:val="000000"/>
          <w:lang w:val="en-US"/>
        </w:rPr>
        <w:t xml:space="preserve">Mennen, I. 2006. Phonetic and phonological influences in non-native intonation: An overview for language teachers. </w:t>
      </w:r>
      <w:r w:rsidRPr="002E53AF">
        <w:rPr>
          <w:rFonts w:eastAsia="Arial Unicode MS"/>
          <w:i/>
          <w:iCs/>
          <w:color w:val="000000"/>
          <w:lang w:val="en-US"/>
        </w:rPr>
        <w:t>QMUC Speech Science Research Centre Working Papers</w:t>
      </w:r>
      <w:r w:rsidRPr="002E53AF">
        <w:rPr>
          <w:rFonts w:eastAsia="Arial Unicode MS"/>
          <w:color w:val="000000"/>
          <w:lang w:val="en-US"/>
        </w:rPr>
        <w:t xml:space="preserve">, </w:t>
      </w:r>
      <w:r w:rsidRPr="002E53AF">
        <w:rPr>
          <w:rFonts w:eastAsia="Arial Unicode MS"/>
          <w:i/>
          <w:iCs/>
          <w:color w:val="000000"/>
          <w:lang w:val="en-US"/>
        </w:rPr>
        <w:t>9</w:t>
      </w:r>
      <w:r w:rsidRPr="002E53AF">
        <w:rPr>
          <w:rFonts w:eastAsia="Arial Unicode MS"/>
          <w:color w:val="000000"/>
          <w:lang w:val="en-US"/>
        </w:rPr>
        <w:t xml:space="preserve">, 1-18. </w:t>
      </w:r>
    </w:p>
    <w:p w:rsidR="008710A3" w:rsidRDefault="002E53AF" w:rsidP="00661158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eastAsia="Arial Unicode MS"/>
          <w:color w:val="000000"/>
          <w:lang w:val="en-US"/>
        </w:rPr>
      </w:pPr>
      <w:r w:rsidRPr="002E53AF">
        <w:rPr>
          <w:rFonts w:eastAsia="Arial Unicode MS"/>
          <w:color w:val="000000"/>
          <w:lang w:val="en-US"/>
        </w:rPr>
        <w:t xml:space="preserve">Munro, M. 1995. Non-segmental factors in foreign accent: Ratings of filtered speech. </w:t>
      </w:r>
      <w:r w:rsidRPr="000630A7">
        <w:rPr>
          <w:rFonts w:eastAsia="Arial Unicode MS"/>
          <w:i/>
          <w:color w:val="000000"/>
          <w:lang w:val="en-US"/>
        </w:rPr>
        <w:t xml:space="preserve">Studies in Second Language Acquisition </w:t>
      </w:r>
      <w:r w:rsidRPr="000630A7">
        <w:rPr>
          <w:rFonts w:eastAsia="Arial Unicode MS"/>
          <w:color w:val="000000"/>
          <w:lang w:val="en-US"/>
        </w:rPr>
        <w:t>17:17-34.</w:t>
      </w:r>
    </w:p>
    <w:p w:rsidR="008710A3" w:rsidRDefault="00DB761F" w:rsidP="00661158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eastAsia="Arial Unicode MS"/>
          <w:color w:val="000000"/>
          <w:lang w:val="en-US"/>
        </w:rPr>
      </w:pPr>
      <w:proofErr w:type="spellStart"/>
      <w:r w:rsidRPr="000630A7">
        <w:rPr>
          <w:lang w:val="en-US"/>
        </w:rPr>
        <w:t>Trofimovich</w:t>
      </w:r>
      <w:proofErr w:type="spellEnd"/>
      <w:r w:rsidRPr="000630A7">
        <w:rPr>
          <w:lang w:val="en-US"/>
        </w:rPr>
        <w:t xml:space="preserve">, P., &amp; Baker, W. 2006. Learning second language </w:t>
      </w:r>
      <w:proofErr w:type="spellStart"/>
      <w:r w:rsidRPr="000630A7">
        <w:rPr>
          <w:lang w:val="en-US"/>
        </w:rPr>
        <w:t>suprasegmentals</w:t>
      </w:r>
      <w:proofErr w:type="spellEnd"/>
      <w:r w:rsidRPr="000630A7">
        <w:rPr>
          <w:lang w:val="en-US"/>
        </w:rPr>
        <w:t xml:space="preserve">: Effect of L2 experience on prosody and fluency characteristics of L2 speech. </w:t>
      </w:r>
      <w:r w:rsidRPr="000630A7">
        <w:rPr>
          <w:i/>
          <w:iCs/>
          <w:lang w:val="en-US"/>
        </w:rPr>
        <w:t>Studies in Second Language Acquisition,</w:t>
      </w:r>
      <w:r w:rsidRPr="000630A7">
        <w:rPr>
          <w:lang w:val="en-US"/>
        </w:rPr>
        <w:t xml:space="preserve"> 28, 1-30.</w:t>
      </w:r>
    </w:p>
    <w:p w:rsidR="00CC618E" w:rsidRPr="008710A3" w:rsidRDefault="00CC618E" w:rsidP="00661158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eastAsia="Arial Unicode MS"/>
          <w:color w:val="000000"/>
          <w:lang w:val="en-US"/>
        </w:rPr>
      </w:pPr>
      <w:r w:rsidRPr="00CC618E">
        <w:rPr>
          <w:lang w:val="en-US"/>
        </w:rPr>
        <w:t xml:space="preserve">Warren, P. 2016. </w:t>
      </w:r>
      <w:proofErr w:type="spellStart"/>
      <w:r w:rsidRPr="00CC618E">
        <w:rPr>
          <w:i/>
          <w:lang w:val="en-US"/>
        </w:rPr>
        <w:t>Uptalk</w:t>
      </w:r>
      <w:proofErr w:type="spellEnd"/>
      <w:r w:rsidRPr="00CC618E">
        <w:rPr>
          <w:i/>
          <w:lang w:val="en-US"/>
        </w:rPr>
        <w:t>: The phenomenon of rising intonation</w:t>
      </w:r>
      <w:r w:rsidRPr="00CC618E">
        <w:rPr>
          <w:lang w:val="en-US"/>
        </w:rPr>
        <w:t xml:space="preserve">. </w:t>
      </w:r>
      <w:r>
        <w:t>Cambridge: CUP.</w:t>
      </w:r>
    </w:p>
    <w:p w:rsidR="00CC618E" w:rsidRPr="00DB761F" w:rsidRDefault="00CC618E" w:rsidP="00661158">
      <w:pPr>
        <w:spacing w:after="0" w:line="360" w:lineRule="auto"/>
        <w:rPr>
          <w:lang w:val="en-US"/>
        </w:rPr>
      </w:pPr>
    </w:p>
    <w:p w:rsidR="00DB761F" w:rsidRPr="00DB761F" w:rsidRDefault="00DB761F" w:rsidP="00661158">
      <w:pPr>
        <w:spacing w:after="0" w:line="360" w:lineRule="auto"/>
        <w:rPr>
          <w:lang w:val="en-US"/>
        </w:rPr>
      </w:pPr>
    </w:p>
    <w:p w:rsidR="006C1D15" w:rsidRPr="00DB761F" w:rsidRDefault="006A6BB8" w:rsidP="00661158">
      <w:pPr>
        <w:spacing w:after="0" w:line="360" w:lineRule="auto"/>
        <w:rPr>
          <w:lang w:val="en-US"/>
        </w:rPr>
      </w:pPr>
    </w:p>
    <w:sectPr w:rsidR="006C1D15" w:rsidRPr="00DB76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BB8" w:rsidRDefault="006A6BB8" w:rsidP="00300FA2">
      <w:pPr>
        <w:spacing w:after="0" w:line="240" w:lineRule="auto"/>
      </w:pPr>
      <w:r>
        <w:separator/>
      </w:r>
    </w:p>
  </w:endnote>
  <w:endnote w:type="continuationSeparator" w:id="0">
    <w:p w:rsidR="006A6BB8" w:rsidRDefault="006A6BB8" w:rsidP="00300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FA2" w:rsidRDefault="00300F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FA2" w:rsidRDefault="00300F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FA2" w:rsidRDefault="00300F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BB8" w:rsidRDefault="006A6BB8" w:rsidP="00300FA2">
      <w:pPr>
        <w:spacing w:after="0" w:line="240" w:lineRule="auto"/>
      </w:pPr>
      <w:r>
        <w:separator/>
      </w:r>
    </w:p>
  </w:footnote>
  <w:footnote w:type="continuationSeparator" w:id="0">
    <w:p w:rsidR="006A6BB8" w:rsidRDefault="006A6BB8" w:rsidP="00300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FA2" w:rsidRDefault="00300F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FA2" w:rsidRDefault="00300F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FA2" w:rsidRDefault="00300F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A6ACE"/>
    <w:multiLevelType w:val="hybridMultilevel"/>
    <w:tmpl w:val="74DEF39A"/>
    <w:lvl w:ilvl="0" w:tplc="FFAAC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F0B0E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A23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42D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0C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A80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DE4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2B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2B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1F"/>
    <w:rsid w:val="00020E1F"/>
    <w:rsid w:val="00054C63"/>
    <w:rsid w:val="000630A7"/>
    <w:rsid w:val="0008553D"/>
    <w:rsid w:val="001854D1"/>
    <w:rsid w:val="00187DFD"/>
    <w:rsid w:val="00243345"/>
    <w:rsid w:val="002E53AF"/>
    <w:rsid w:val="00300FA2"/>
    <w:rsid w:val="00311ADC"/>
    <w:rsid w:val="003646F3"/>
    <w:rsid w:val="00432134"/>
    <w:rsid w:val="004A708C"/>
    <w:rsid w:val="00532F01"/>
    <w:rsid w:val="005868CF"/>
    <w:rsid w:val="005964E4"/>
    <w:rsid w:val="00661158"/>
    <w:rsid w:val="006A6BB8"/>
    <w:rsid w:val="006C6319"/>
    <w:rsid w:val="0072669A"/>
    <w:rsid w:val="00757F04"/>
    <w:rsid w:val="007E212E"/>
    <w:rsid w:val="008710A3"/>
    <w:rsid w:val="00881BE1"/>
    <w:rsid w:val="008B43E2"/>
    <w:rsid w:val="00B060C0"/>
    <w:rsid w:val="00B15CCC"/>
    <w:rsid w:val="00B35355"/>
    <w:rsid w:val="00C35F9C"/>
    <w:rsid w:val="00C55040"/>
    <w:rsid w:val="00CA0605"/>
    <w:rsid w:val="00CA528A"/>
    <w:rsid w:val="00CA7BE4"/>
    <w:rsid w:val="00CB6C88"/>
    <w:rsid w:val="00CC618E"/>
    <w:rsid w:val="00CD4B2A"/>
    <w:rsid w:val="00D80B2E"/>
    <w:rsid w:val="00D82FFE"/>
    <w:rsid w:val="00DB6E96"/>
    <w:rsid w:val="00DB761F"/>
    <w:rsid w:val="00DE03F8"/>
    <w:rsid w:val="00F0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61F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54C6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00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FA2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300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FA2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6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2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7144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03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909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9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2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27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2018-01-03T19:31:00Z</dcterms:created>
  <dcterms:modified xsi:type="dcterms:W3CDTF">2018-01-03T19:31:00Z</dcterms:modified>
</cp:coreProperties>
</file>